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89" w:rsidRDefault="00295189" w:rsidP="0029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25</w:t>
      </w:r>
      <w:r w:rsidRPr="00A05853">
        <w:rPr>
          <w:rFonts w:ascii="Times New Roman" w:hAnsi="Times New Roman"/>
          <w:b/>
          <w:bCs/>
          <w:sz w:val="28"/>
          <w:szCs w:val="28"/>
          <w:lang w:val="uk-UA"/>
        </w:rPr>
        <w:t xml:space="preserve">.10.2021г.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Учебная группа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0585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295189" w:rsidRDefault="00295189" w:rsidP="0029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189" w:rsidRDefault="00295189" w:rsidP="00295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 Кучеренко Наталья Михайловна</w:t>
      </w:r>
    </w:p>
    <w:p w:rsidR="00295189" w:rsidRDefault="00295189" w:rsidP="00295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 04  Физическая культура</w:t>
      </w:r>
    </w:p>
    <w:p w:rsidR="00295189" w:rsidRDefault="00295189" w:rsidP="0029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189" w:rsidRDefault="00295189" w:rsidP="002951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189" w:rsidRPr="004735C6" w:rsidRDefault="00295189" w:rsidP="00295189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735C6">
        <w:rPr>
          <w:rFonts w:ascii="Times New Roman" w:hAnsi="Times New Roman"/>
          <w:bCs/>
          <w:sz w:val="28"/>
          <w:szCs w:val="28"/>
        </w:rPr>
        <w:t>Раздел 2. «Настольный теннис»</w:t>
      </w:r>
    </w:p>
    <w:p w:rsidR="00295189" w:rsidRPr="004735C6" w:rsidRDefault="00295189" w:rsidP="0029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735C6">
        <w:rPr>
          <w:rFonts w:ascii="Times New Roman" w:hAnsi="Times New Roman"/>
          <w:bCs/>
          <w:sz w:val="28"/>
          <w:szCs w:val="28"/>
        </w:rPr>
        <w:t>Тема 2.1.</w:t>
      </w:r>
      <w:r w:rsidRPr="004735C6">
        <w:rPr>
          <w:rFonts w:ascii="Times New Roman" w:hAnsi="Times New Roman"/>
          <w:sz w:val="28"/>
          <w:szCs w:val="28"/>
        </w:rPr>
        <w:t xml:space="preserve"> </w:t>
      </w:r>
      <w:r w:rsidRPr="004735C6">
        <w:rPr>
          <w:rFonts w:ascii="Times New Roman" w:hAnsi="Times New Roman"/>
          <w:bCs/>
          <w:sz w:val="28"/>
          <w:szCs w:val="28"/>
        </w:rPr>
        <w:t>Техника и тактика игры</w:t>
      </w:r>
    </w:p>
    <w:p w:rsidR="00295189" w:rsidRDefault="00295189" w:rsidP="002951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5189" w:rsidRPr="00B176A5" w:rsidRDefault="00295189" w:rsidP="0029518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176A5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№4</w:t>
      </w:r>
    </w:p>
    <w:p w:rsidR="00295189" w:rsidRPr="00B176A5" w:rsidRDefault="00295189" w:rsidP="00295189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95189" w:rsidRDefault="00295189" w:rsidP="002951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DC1D80" w:rsidRPr="00295189" w:rsidRDefault="00295189" w:rsidP="002951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31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C1D80" w:rsidRPr="00DC1D80">
        <w:rPr>
          <w:rFonts w:ascii="Times New Roman" w:hAnsi="Times New Roman"/>
          <w:sz w:val="28"/>
          <w:szCs w:val="28"/>
        </w:rPr>
        <w:t xml:space="preserve">овершенствование приёма подач с </w:t>
      </w:r>
      <w:r w:rsidR="00246BFB">
        <w:rPr>
          <w:rFonts w:ascii="Times New Roman" w:hAnsi="Times New Roman"/>
          <w:sz w:val="28"/>
          <w:szCs w:val="28"/>
        </w:rPr>
        <w:t>верхним и смешанным  вращением мяча</w:t>
      </w:r>
      <w:r w:rsidR="00454DB9">
        <w:rPr>
          <w:rFonts w:ascii="Times New Roman" w:hAnsi="Times New Roman"/>
          <w:sz w:val="28"/>
          <w:szCs w:val="28"/>
        </w:rPr>
        <w:t xml:space="preserve">. </w:t>
      </w:r>
      <w:r w:rsidR="00DC1D80" w:rsidRPr="00DC1D80">
        <w:rPr>
          <w:rFonts w:ascii="Times New Roman" w:hAnsi="Times New Roman"/>
          <w:sz w:val="28"/>
          <w:szCs w:val="28"/>
        </w:rPr>
        <w:t>Учебная игра.</w:t>
      </w:r>
      <w:r w:rsidRPr="00295189">
        <w:rPr>
          <w:rFonts w:ascii="Times New Roman" w:hAnsi="Times New Roman"/>
          <w:sz w:val="24"/>
          <w:szCs w:val="24"/>
        </w:rPr>
        <w:t xml:space="preserve"> </w:t>
      </w:r>
      <w:r w:rsidRPr="00295189">
        <w:rPr>
          <w:rFonts w:ascii="Times New Roman" w:hAnsi="Times New Roman"/>
          <w:sz w:val="28"/>
          <w:szCs w:val="28"/>
        </w:rPr>
        <w:t>Контрольный норматив: выполнение подачи с верхним боковым вращением мяча.</w:t>
      </w:r>
    </w:p>
    <w:p w:rsidR="00295189" w:rsidRPr="00316F6B" w:rsidRDefault="00295189" w:rsidP="002951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odrezka"/>
      <w:bookmarkStart w:id="1" w:name="top-spin"/>
      <w:bookmarkEnd w:id="0"/>
      <w:bookmarkEnd w:id="1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316F6B">
        <w:rPr>
          <w:rFonts w:ascii="Times New Roman" w:hAnsi="Times New Roman" w:cs="Times New Roman"/>
          <w:b/>
          <w:sz w:val="28"/>
          <w:szCs w:val="28"/>
        </w:rPr>
        <w:t>:</w:t>
      </w:r>
      <w:r w:rsidRPr="00316F6B">
        <w:rPr>
          <w:rFonts w:ascii="Times New Roman" w:hAnsi="Times New Roman" w:cs="Times New Roman"/>
          <w:sz w:val="28"/>
          <w:szCs w:val="28"/>
        </w:rPr>
        <w:t xml:space="preserve">  развитие физических качеств быстроты </w:t>
      </w:r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реакции, внимания, координации, скорости, силовой выносливости, игрового мышления и др. качества, необходимые для игрока в настольный теннис.</w:t>
      </w:r>
    </w:p>
    <w:p w:rsidR="00295189" w:rsidRPr="00316F6B" w:rsidRDefault="00295189" w:rsidP="002951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316F6B">
        <w:rPr>
          <w:rFonts w:ascii="Times New Roman" w:hAnsi="Times New Roman" w:cs="Times New Roman"/>
          <w:sz w:val="28"/>
          <w:szCs w:val="28"/>
        </w:rPr>
        <w:t>воспитывать у студентов самостоятельность, инициативность, дух спортивного соперничества,</w:t>
      </w:r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нравственных и волевых каче</w:t>
      </w:r>
      <w:proofErr w:type="gramStart"/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</w:t>
      </w:r>
      <w:proofErr w:type="gramEnd"/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ортсмена.</w:t>
      </w:r>
    </w:p>
    <w:p w:rsidR="00295189" w:rsidRPr="00295189" w:rsidRDefault="00295189" w:rsidP="002951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>
        <w:rPr>
          <w:rFonts w:ascii="Times New Roman" w:hAnsi="Times New Roman" w:cs="Times New Roman"/>
          <w:sz w:val="28"/>
          <w:szCs w:val="28"/>
        </w:rPr>
        <w:t>отработать  т</w:t>
      </w:r>
      <w:r>
        <w:rPr>
          <w:rFonts w:ascii="Times New Roman" w:hAnsi="Times New Roman"/>
          <w:bCs/>
          <w:sz w:val="28"/>
          <w:szCs w:val="28"/>
        </w:rPr>
        <w:t xml:space="preserve">ехнику </w:t>
      </w:r>
      <w:r w:rsidRPr="00DC1D80">
        <w:rPr>
          <w:rFonts w:ascii="Times New Roman" w:hAnsi="Times New Roman"/>
          <w:sz w:val="28"/>
          <w:szCs w:val="28"/>
        </w:rPr>
        <w:t xml:space="preserve">приёма подач с </w:t>
      </w:r>
      <w:r>
        <w:rPr>
          <w:rFonts w:ascii="Times New Roman" w:hAnsi="Times New Roman"/>
          <w:sz w:val="28"/>
          <w:szCs w:val="28"/>
        </w:rPr>
        <w:t xml:space="preserve">верхним и смешанным  вращением мяча. </w:t>
      </w:r>
      <w:r w:rsidRPr="00DC1D80">
        <w:rPr>
          <w:rFonts w:ascii="Times New Roman" w:hAnsi="Times New Roman"/>
          <w:sz w:val="28"/>
          <w:szCs w:val="28"/>
        </w:rPr>
        <w:t>Учебная игра.</w:t>
      </w:r>
      <w:r w:rsidRPr="00295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к</w:t>
      </w:r>
      <w:r w:rsidRPr="00295189">
        <w:rPr>
          <w:rFonts w:ascii="Times New Roman" w:hAnsi="Times New Roman"/>
          <w:sz w:val="28"/>
          <w:szCs w:val="28"/>
        </w:rPr>
        <w:t>онтрольный норматив: выполнение подачи с верхним боковым вращением мяча.</w:t>
      </w:r>
    </w:p>
    <w:p w:rsidR="00295189" w:rsidRPr="00EA3F31" w:rsidRDefault="00295189" w:rsidP="00295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295189" w:rsidRPr="00DC1D80" w:rsidRDefault="00295189" w:rsidP="00295189">
      <w:pPr>
        <w:pStyle w:val="2"/>
        <w:shd w:val="clear" w:color="auto" w:fill="FFFFFF"/>
        <w:spacing w:before="225" w:beforeAutospacing="0" w:after="0" w:afterAutospacing="0"/>
        <w:jc w:val="both"/>
        <w:rPr>
          <w:color w:val="000080"/>
          <w:sz w:val="28"/>
          <w:szCs w:val="28"/>
        </w:rPr>
      </w:pPr>
      <w:r w:rsidRPr="00DC1D80">
        <w:rPr>
          <w:color w:val="000080"/>
          <w:sz w:val="28"/>
          <w:szCs w:val="28"/>
        </w:rPr>
        <w:t>Удары</w:t>
      </w:r>
    </w:p>
    <w:p w:rsidR="00E6357F" w:rsidRP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t>1-й вид – Подача слева с боковым вращением</w:t>
      </w:r>
    </w:p>
    <w:p w:rsid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noProof/>
          <w:color w:val="000000"/>
          <w:sz w:val="28"/>
          <w:szCs w:val="28"/>
        </w:rPr>
        <w:drawing>
          <wp:inline distT="0" distB="0" distL="0" distR="0">
            <wp:extent cx="2752725" cy="1543050"/>
            <wp:effectExtent l="19050" t="0" r="9525" b="0"/>
            <wp:docPr id="4" name="Рисунок 1" descr="подачи слева в настольном теннис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ачи слева в настольном теннис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57F" w:rsidRP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t>Этот вид не очень сложен в освоении, но очень помогает любителю на протяжении всей теннисной карьеры.</w:t>
      </w:r>
    </w:p>
    <w:p w:rsidR="00E6357F" w:rsidRP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lastRenderedPageBreak/>
        <w:t>Дело в том, что слева можно подавать разной длины и с разными вращениями практически одним движением. То есть из одной позиции можно подать, как коротко вправо, так и длинно быстро влево. Такое сочетание крайне неприятно для всех играющих в настольный теннис.</w:t>
      </w:r>
    </w:p>
    <w:p w:rsidR="00E6357F" w:rsidRP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t xml:space="preserve">Причем самыми неприятными для приема в настольном теннисе являются подачи с правым </w:t>
      </w:r>
      <w:proofErr w:type="spellStart"/>
      <w:proofErr w:type="gramStart"/>
      <w:r w:rsidRPr="00454DB9">
        <w:rPr>
          <w:color w:val="000000"/>
          <w:sz w:val="28"/>
          <w:szCs w:val="28"/>
        </w:rPr>
        <w:t>боковым-верхним</w:t>
      </w:r>
      <w:proofErr w:type="spellEnd"/>
      <w:proofErr w:type="gramEnd"/>
      <w:r w:rsidRPr="00454DB9">
        <w:rPr>
          <w:color w:val="000000"/>
          <w:sz w:val="28"/>
          <w:szCs w:val="28"/>
        </w:rPr>
        <w:t xml:space="preserve"> и </w:t>
      </w:r>
      <w:proofErr w:type="spellStart"/>
      <w:r w:rsidRPr="00454DB9">
        <w:rPr>
          <w:color w:val="000000"/>
          <w:sz w:val="28"/>
          <w:szCs w:val="28"/>
        </w:rPr>
        <w:t>боковым-нижним</w:t>
      </w:r>
      <w:proofErr w:type="spellEnd"/>
      <w:r w:rsidRPr="00454DB9">
        <w:rPr>
          <w:color w:val="000000"/>
          <w:sz w:val="28"/>
          <w:szCs w:val="28"/>
        </w:rPr>
        <w:t xml:space="preserve"> в правый угол. Под них очень неудобно ставить правильный наклон и при малейшем техническом недочете происходит либо ошибка, либо мяч поднимается высоко и удобен для завершения атаки подающего.</w:t>
      </w:r>
    </w:p>
    <w:p w:rsidR="00E6357F" w:rsidRP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t xml:space="preserve">И, как вы уже догадались, именно подача слева подается с правым </w:t>
      </w:r>
      <w:proofErr w:type="spellStart"/>
      <w:proofErr w:type="gramStart"/>
      <w:r w:rsidRPr="00454DB9">
        <w:rPr>
          <w:color w:val="000000"/>
          <w:sz w:val="28"/>
          <w:szCs w:val="28"/>
        </w:rPr>
        <w:t>боковым-верхним</w:t>
      </w:r>
      <w:proofErr w:type="spellEnd"/>
      <w:proofErr w:type="gramEnd"/>
      <w:r w:rsidRPr="00454DB9">
        <w:rPr>
          <w:color w:val="000000"/>
          <w:sz w:val="28"/>
          <w:szCs w:val="28"/>
        </w:rPr>
        <w:t xml:space="preserve"> и </w:t>
      </w:r>
      <w:proofErr w:type="spellStart"/>
      <w:r w:rsidRPr="00454DB9">
        <w:rPr>
          <w:color w:val="000000"/>
          <w:sz w:val="28"/>
          <w:szCs w:val="28"/>
        </w:rPr>
        <w:t>боковым-нижним</w:t>
      </w:r>
      <w:proofErr w:type="spellEnd"/>
      <w:r w:rsidRPr="00454DB9">
        <w:rPr>
          <w:color w:val="000000"/>
          <w:sz w:val="28"/>
          <w:szCs w:val="28"/>
        </w:rPr>
        <w:t xml:space="preserve"> вращением.</w:t>
      </w:r>
    </w:p>
    <w:p w:rsidR="00E6357F" w:rsidRP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t xml:space="preserve">Тут надо сделать пояснение. Когда вы </w:t>
      </w:r>
      <w:proofErr w:type="gramStart"/>
      <w:r w:rsidRPr="00454DB9">
        <w:rPr>
          <w:color w:val="000000"/>
          <w:sz w:val="28"/>
          <w:szCs w:val="28"/>
        </w:rPr>
        <w:t>крутите</w:t>
      </w:r>
      <w:proofErr w:type="gramEnd"/>
      <w:r w:rsidRPr="00454DB9">
        <w:rPr>
          <w:color w:val="000000"/>
          <w:sz w:val="28"/>
          <w:szCs w:val="28"/>
        </w:rPr>
        <w:t xml:space="preserve"> мяч слева на право, то мячу придается так называемое правое боковое вращение. Когда же </w:t>
      </w:r>
      <w:proofErr w:type="gramStart"/>
      <w:r w:rsidRPr="00454DB9">
        <w:rPr>
          <w:color w:val="000000"/>
          <w:sz w:val="28"/>
          <w:szCs w:val="28"/>
        </w:rPr>
        <w:t>крутите</w:t>
      </w:r>
      <w:proofErr w:type="gramEnd"/>
      <w:r w:rsidRPr="00454DB9">
        <w:rPr>
          <w:color w:val="000000"/>
          <w:sz w:val="28"/>
          <w:szCs w:val="28"/>
        </w:rPr>
        <w:t xml:space="preserve"> мяч справа на лево, то мячу придается левое боковое вращение.</w:t>
      </w:r>
    </w:p>
    <w:p w:rsidR="00E6357F" w:rsidRP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t xml:space="preserve">При подаче слева мы делаем движение слева </w:t>
      </w:r>
      <w:proofErr w:type="gramStart"/>
      <w:r w:rsidRPr="00454DB9">
        <w:rPr>
          <w:color w:val="000000"/>
          <w:sz w:val="28"/>
          <w:szCs w:val="28"/>
        </w:rPr>
        <w:t>на право и</w:t>
      </w:r>
      <w:proofErr w:type="gramEnd"/>
      <w:r w:rsidRPr="00454DB9">
        <w:rPr>
          <w:color w:val="000000"/>
          <w:sz w:val="28"/>
          <w:szCs w:val="28"/>
        </w:rPr>
        <w:t xml:space="preserve"> соответственно придаем мячу правое боковое вращением.</w:t>
      </w:r>
    </w:p>
    <w:p w:rsidR="00E6357F" w:rsidRP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t>2-й вид – «Маятник» справа с боковым вращением</w:t>
      </w:r>
    </w:p>
    <w:p w:rsid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noProof/>
          <w:color w:val="000000"/>
          <w:sz w:val="28"/>
          <w:szCs w:val="28"/>
        </w:rPr>
        <w:drawing>
          <wp:inline distT="0" distB="0" distL="0" distR="0">
            <wp:extent cx="2847975" cy="1600200"/>
            <wp:effectExtent l="19050" t="0" r="9525" b="0"/>
            <wp:docPr id="1" name="Рисунок 2" descr="Подача справа &quot;маятником&quot; в настольном теннис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ача справа &quot;маятником&quot; в настольном теннис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57F" w:rsidRP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t xml:space="preserve">В этом варианте ракетка движется справа </w:t>
      </w:r>
      <w:proofErr w:type="gramStart"/>
      <w:r w:rsidRPr="00454DB9">
        <w:rPr>
          <w:color w:val="000000"/>
          <w:sz w:val="28"/>
          <w:szCs w:val="28"/>
        </w:rPr>
        <w:t>на</w:t>
      </w:r>
      <w:proofErr w:type="gramEnd"/>
      <w:r w:rsidRPr="00454DB9">
        <w:rPr>
          <w:color w:val="000000"/>
          <w:sz w:val="28"/>
          <w:szCs w:val="28"/>
        </w:rPr>
        <w:t xml:space="preserve"> лево и </w:t>
      </w:r>
      <w:proofErr w:type="gramStart"/>
      <w:r w:rsidRPr="00454DB9">
        <w:rPr>
          <w:color w:val="000000"/>
          <w:sz w:val="28"/>
          <w:szCs w:val="28"/>
        </w:rPr>
        <w:t>мячу</w:t>
      </w:r>
      <w:proofErr w:type="gramEnd"/>
      <w:r w:rsidRPr="00454DB9">
        <w:rPr>
          <w:color w:val="000000"/>
          <w:sz w:val="28"/>
          <w:szCs w:val="28"/>
        </w:rPr>
        <w:t xml:space="preserve"> придается левое боковое вращение.</w:t>
      </w:r>
    </w:p>
    <w:p w:rsid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t xml:space="preserve">Сразу этот вид подать не просто. </w:t>
      </w:r>
    </w:p>
    <w:p w:rsidR="00E6357F" w:rsidRP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t xml:space="preserve">На 1-м шаге вы учитесь просто крутить мяч. Например, </w:t>
      </w:r>
      <w:proofErr w:type="gramStart"/>
      <w:r w:rsidRPr="00454DB9">
        <w:rPr>
          <w:color w:val="000000"/>
          <w:sz w:val="28"/>
          <w:szCs w:val="28"/>
        </w:rPr>
        <w:t>встаете</w:t>
      </w:r>
      <w:proofErr w:type="gramEnd"/>
      <w:r w:rsidRPr="00454DB9">
        <w:rPr>
          <w:color w:val="000000"/>
          <w:sz w:val="28"/>
          <w:szCs w:val="28"/>
        </w:rPr>
        <w:t xml:space="preserve"> дома у дивана и раз за разом воспроизводите движение подачи, чтобы получалось вращение. На этом шаге главное научиться крутить мяч.</w:t>
      </w:r>
    </w:p>
    <w:p w:rsidR="00E6357F" w:rsidRPr="00454DB9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t xml:space="preserve">На 2-м шаге вы осваиваете правильную </w:t>
      </w:r>
      <w:proofErr w:type="gramStart"/>
      <w:r w:rsidRPr="00454DB9">
        <w:rPr>
          <w:color w:val="000000"/>
          <w:sz w:val="28"/>
          <w:szCs w:val="28"/>
        </w:rPr>
        <w:t>позицию</w:t>
      </w:r>
      <w:proofErr w:type="gramEnd"/>
      <w:r w:rsidRPr="00454DB9">
        <w:rPr>
          <w:color w:val="000000"/>
          <w:sz w:val="28"/>
          <w:szCs w:val="28"/>
        </w:rPr>
        <w:t xml:space="preserve"> из которой выполняется «маятник». Заняв правильную позицию, вы просто учитесь направлять мяч на стол без вращения. Оно пока не нужно – здесь главное освоить правильную позицию и синхронную работу ног и руки.</w:t>
      </w:r>
    </w:p>
    <w:p w:rsidR="00E6357F" w:rsidRDefault="00E6357F" w:rsidP="00454DB9">
      <w:pPr>
        <w:pStyle w:val="a3"/>
        <w:jc w:val="both"/>
        <w:rPr>
          <w:color w:val="000000"/>
          <w:sz w:val="28"/>
          <w:szCs w:val="28"/>
        </w:rPr>
      </w:pPr>
      <w:r w:rsidRPr="00454DB9">
        <w:rPr>
          <w:color w:val="000000"/>
          <w:sz w:val="28"/>
          <w:szCs w:val="28"/>
        </w:rPr>
        <w:lastRenderedPageBreak/>
        <w:t>На 3-м шаге вы совмещаете эти 2 умения (крутить мяч и подавать из правильной позиции) и после нескольких тренировок уже владеете неплохим «маятником» с боковым вращением.</w:t>
      </w:r>
    </w:p>
    <w:p w:rsidR="00454DB9" w:rsidRDefault="00454DB9" w:rsidP="00454DB9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Контрольный норматив: выполнение подачи </w:t>
      </w:r>
      <w:r w:rsidRPr="00DC1D8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верхним боковым  вращением мяча.  </w:t>
      </w:r>
    </w:p>
    <w:p w:rsidR="00BD3DBF" w:rsidRPr="00454DB9" w:rsidRDefault="00BD3DBF" w:rsidP="00454DB9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Посмотреть видео уроки по настольному теннису.</w:t>
      </w:r>
    </w:p>
    <w:p w:rsidR="00DC1D80" w:rsidRDefault="00DC1D80" w:rsidP="00DC1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5DA" w:rsidRPr="00E14F24" w:rsidRDefault="002315DA" w:rsidP="00E14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D8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E14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Амелина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Н. Настольный теннис / А.Н.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Амелина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В.А. Пашинин. - М.: Физкультура и спорт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- 112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В. Настольный теннис / Г.В.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А.Н.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Мизин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Дивизион,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2010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- 188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В. Настольный теннис для всех / Г.В.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Физкультура и спорт,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- 208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Рассел,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Настольный теннис на Олимпийских играх /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Рассел. - М.: VSD, 2013. 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543</w:t>
      </w:r>
      <w:r w:rsidR="00E14F24" w:rsidRPr="00FB35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Рассел,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Настольный теннис на летних Олимпийских играх 2008 /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Рассел. - М.: VSD, 2012. 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251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35A1" w:rsidRDefault="00FB35A1" w:rsidP="00DC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5DA" w:rsidRPr="00DC1D80" w:rsidRDefault="002315DA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C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D80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DC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5189" w:rsidRDefault="002315DA" w:rsidP="00DC1D8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9518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95189">
        <w:rPr>
          <w:rFonts w:ascii="Times New Roman" w:hAnsi="Times New Roman" w:cs="Times New Roman"/>
          <w:bCs/>
          <w:sz w:val="28"/>
          <w:szCs w:val="28"/>
        </w:rPr>
        <w:t>Т</w:t>
      </w:r>
      <w:r w:rsidR="00295189">
        <w:rPr>
          <w:rFonts w:ascii="Times New Roman" w:hAnsi="Times New Roman"/>
          <w:sz w:val="28"/>
          <w:szCs w:val="28"/>
        </w:rPr>
        <w:t>ехнико-тактическая подготовка</w:t>
      </w:r>
      <w:r w:rsidR="00295189" w:rsidRPr="00295189">
        <w:rPr>
          <w:rFonts w:ascii="Times New Roman" w:hAnsi="Times New Roman"/>
          <w:sz w:val="28"/>
          <w:szCs w:val="28"/>
        </w:rPr>
        <w:t xml:space="preserve"> теннисистов. </w:t>
      </w:r>
    </w:p>
    <w:p w:rsidR="00910521" w:rsidRPr="00295189" w:rsidRDefault="00295189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5189">
        <w:rPr>
          <w:rFonts w:ascii="Times New Roman" w:hAnsi="Times New Roman"/>
          <w:sz w:val="28"/>
          <w:szCs w:val="28"/>
        </w:rPr>
        <w:t>Методика проведения самост</w:t>
      </w:r>
      <w:r>
        <w:rPr>
          <w:rFonts w:ascii="Times New Roman" w:hAnsi="Times New Roman"/>
          <w:sz w:val="28"/>
          <w:szCs w:val="28"/>
        </w:rPr>
        <w:t>оятельных</w:t>
      </w:r>
      <w:r w:rsidRPr="00295189">
        <w:rPr>
          <w:rFonts w:ascii="Times New Roman" w:hAnsi="Times New Roman"/>
          <w:sz w:val="28"/>
          <w:szCs w:val="28"/>
        </w:rPr>
        <w:t xml:space="preserve"> занятий по настольному теннису</w:t>
      </w:r>
      <w:r w:rsidR="00C74D87">
        <w:rPr>
          <w:rFonts w:ascii="Times New Roman" w:hAnsi="Times New Roman"/>
          <w:sz w:val="28"/>
          <w:szCs w:val="28"/>
        </w:rPr>
        <w:t>.</w:t>
      </w:r>
    </w:p>
    <w:p w:rsidR="00E6357F" w:rsidRDefault="00E6357F" w:rsidP="00A61E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94836" w:rsidRPr="00DC1D80" w:rsidRDefault="002315DA" w:rsidP="00A61E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80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</w:t>
      </w:r>
      <w:r w:rsidR="00E6357F">
        <w:rPr>
          <w:rFonts w:ascii="Times New Roman" w:hAnsi="Times New Roman" w:cs="Times New Roman"/>
          <w:sz w:val="28"/>
          <w:szCs w:val="28"/>
        </w:rPr>
        <w:t>набрать</w:t>
      </w:r>
      <w:r w:rsidRPr="00DC1D80">
        <w:rPr>
          <w:rFonts w:ascii="Times New Roman" w:hAnsi="Times New Roman" w:cs="Times New Roman"/>
          <w:sz w:val="28"/>
          <w:szCs w:val="28"/>
        </w:rPr>
        <w:t xml:space="preserve"> и прислать на электронный адрес преподавателя  </w:t>
      </w:r>
      <w:hyperlink r:id="rId9" w:history="1">
        <w:r w:rsidRPr="00DC1D80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103C6D" w:rsidRPr="00DC1D80">
        <w:rPr>
          <w:rFonts w:ascii="Times New Roman" w:hAnsi="Times New Roman" w:cs="Times New Roman"/>
          <w:sz w:val="28"/>
          <w:szCs w:val="28"/>
        </w:rPr>
        <w:t xml:space="preserve">  до </w:t>
      </w:r>
      <w:r w:rsidR="00295189">
        <w:rPr>
          <w:rFonts w:ascii="Times New Roman" w:hAnsi="Times New Roman" w:cs="Times New Roman"/>
          <w:sz w:val="28"/>
          <w:szCs w:val="28"/>
        </w:rPr>
        <w:t>2</w:t>
      </w:r>
      <w:r w:rsidR="00236C7B">
        <w:rPr>
          <w:rFonts w:ascii="Times New Roman" w:hAnsi="Times New Roman" w:cs="Times New Roman"/>
          <w:sz w:val="28"/>
          <w:szCs w:val="28"/>
        </w:rPr>
        <w:t>7</w:t>
      </w:r>
      <w:r w:rsidR="00103C6D" w:rsidRPr="00DC1D80">
        <w:rPr>
          <w:rFonts w:ascii="Times New Roman" w:hAnsi="Times New Roman" w:cs="Times New Roman"/>
          <w:sz w:val="28"/>
          <w:szCs w:val="28"/>
        </w:rPr>
        <w:t>.10</w:t>
      </w:r>
      <w:r w:rsidR="00295189">
        <w:rPr>
          <w:rFonts w:ascii="Times New Roman" w:hAnsi="Times New Roman" w:cs="Times New Roman"/>
          <w:sz w:val="28"/>
          <w:szCs w:val="28"/>
        </w:rPr>
        <w:t>.2021</w:t>
      </w:r>
      <w:r w:rsidRPr="00DC1D80">
        <w:rPr>
          <w:rFonts w:ascii="Times New Roman" w:hAnsi="Times New Roman" w:cs="Times New Roman"/>
          <w:sz w:val="28"/>
          <w:szCs w:val="28"/>
        </w:rPr>
        <w:t>г</w:t>
      </w:r>
      <w:r w:rsidR="007D2BBA" w:rsidRPr="00DC1D80">
        <w:rPr>
          <w:rFonts w:ascii="Times New Roman" w:hAnsi="Times New Roman" w:cs="Times New Roman"/>
          <w:sz w:val="28"/>
          <w:szCs w:val="28"/>
        </w:rPr>
        <w:t>.</w:t>
      </w:r>
    </w:p>
    <w:sectPr w:rsidR="00994836" w:rsidRPr="00DC1D80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33"/>
    <w:multiLevelType w:val="multilevel"/>
    <w:tmpl w:val="BE70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C5A"/>
    <w:multiLevelType w:val="multilevel"/>
    <w:tmpl w:val="D6A0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233"/>
    <w:multiLevelType w:val="multilevel"/>
    <w:tmpl w:val="D12C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D7C2E"/>
    <w:multiLevelType w:val="multilevel"/>
    <w:tmpl w:val="723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B7952"/>
    <w:multiLevelType w:val="multilevel"/>
    <w:tmpl w:val="355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C2236"/>
    <w:multiLevelType w:val="multilevel"/>
    <w:tmpl w:val="51022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13CFC"/>
    <w:multiLevelType w:val="multilevel"/>
    <w:tmpl w:val="7EC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5608B5"/>
    <w:multiLevelType w:val="multilevel"/>
    <w:tmpl w:val="523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254E9"/>
    <w:multiLevelType w:val="multilevel"/>
    <w:tmpl w:val="6A2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80240"/>
    <w:multiLevelType w:val="multilevel"/>
    <w:tmpl w:val="0978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57A24"/>
    <w:multiLevelType w:val="multilevel"/>
    <w:tmpl w:val="19E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8191B"/>
    <w:multiLevelType w:val="multilevel"/>
    <w:tmpl w:val="6A88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85E9E"/>
    <w:multiLevelType w:val="multilevel"/>
    <w:tmpl w:val="3B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46721"/>
    <w:multiLevelType w:val="multilevel"/>
    <w:tmpl w:val="673C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36"/>
    <w:rsid w:val="0000759D"/>
    <w:rsid w:val="00103C6D"/>
    <w:rsid w:val="001061F9"/>
    <w:rsid w:val="00186E38"/>
    <w:rsid w:val="001A5323"/>
    <w:rsid w:val="002315DA"/>
    <w:rsid w:val="0023237D"/>
    <w:rsid w:val="00236C7B"/>
    <w:rsid w:val="002449B0"/>
    <w:rsid w:val="00246BFB"/>
    <w:rsid w:val="00295189"/>
    <w:rsid w:val="00454DB9"/>
    <w:rsid w:val="00487E74"/>
    <w:rsid w:val="00491B6F"/>
    <w:rsid w:val="005044C0"/>
    <w:rsid w:val="00566B00"/>
    <w:rsid w:val="005D21FD"/>
    <w:rsid w:val="00683782"/>
    <w:rsid w:val="006B67DF"/>
    <w:rsid w:val="006E3839"/>
    <w:rsid w:val="00775834"/>
    <w:rsid w:val="007D2BBA"/>
    <w:rsid w:val="007E1967"/>
    <w:rsid w:val="008048E0"/>
    <w:rsid w:val="00850499"/>
    <w:rsid w:val="008C58D8"/>
    <w:rsid w:val="008C766D"/>
    <w:rsid w:val="00910521"/>
    <w:rsid w:val="00912412"/>
    <w:rsid w:val="00967CAF"/>
    <w:rsid w:val="00994836"/>
    <w:rsid w:val="00A44779"/>
    <w:rsid w:val="00A6102C"/>
    <w:rsid w:val="00A61E25"/>
    <w:rsid w:val="00AA46FB"/>
    <w:rsid w:val="00AC1AD9"/>
    <w:rsid w:val="00AE72DE"/>
    <w:rsid w:val="00AF7A38"/>
    <w:rsid w:val="00B61F29"/>
    <w:rsid w:val="00BB4840"/>
    <w:rsid w:val="00BD3DBF"/>
    <w:rsid w:val="00C23E92"/>
    <w:rsid w:val="00C2435F"/>
    <w:rsid w:val="00C74D87"/>
    <w:rsid w:val="00CE3B2C"/>
    <w:rsid w:val="00DA7A08"/>
    <w:rsid w:val="00DC1D80"/>
    <w:rsid w:val="00E14F24"/>
    <w:rsid w:val="00E32C93"/>
    <w:rsid w:val="00E6357F"/>
    <w:rsid w:val="00E979A0"/>
    <w:rsid w:val="00EA61D2"/>
    <w:rsid w:val="00EE1FD4"/>
    <w:rsid w:val="00F063E6"/>
    <w:rsid w:val="00FB35A1"/>
    <w:rsid w:val="00FC6D13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paragraph" w:styleId="1">
    <w:name w:val="heading 1"/>
    <w:basedOn w:val="a"/>
    <w:next w:val="a"/>
    <w:link w:val="10"/>
    <w:uiPriority w:val="9"/>
    <w:qFormat/>
    <w:rsid w:val="00E63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1D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D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0499"/>
    <w:rPr>
      <w:b/>
      <w:bCs/>
    </w:rPr>
  </w:style>
  <w:style w:type="character" w:styleId="a7">
    <w:name w:val="Emphasis"/>
    <w:basedOn w:val="a0"/>
    <w:uiPriority w:val="20"/>
    <w:qFormat/>
    <w:rsid w:val="0085049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C1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D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">
    <w:name w:val="form"/>
    <w:basedOn w:val="a"/>
    <w:rsid w:val="00DC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D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3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rtemutochkin.ru/wp-content/uploads/2016/01/podacha-sprav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artemutochkin.ru/wp-content/uploads/2016/01/podacha-sleva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ktyabr70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27</cp:revision>
  <dcterms:created xsi:type="dcterms:W3CDTF">2020-10-05T12:40:00Z</dcterms:created>
  <dcterms:modified xsi:type="dcterms:W3CDTF">2021-10-22T12:33:00Z</dcterms:modified>
</cp:coreProperties>
</file>